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9AE" w:rsidRPr="00DE0545" w:rsidRDefault="004079AE" w:rsidP="004079AE">
      <w:pPr>
        <w:spacing w:line="480" w:lineRule="auto"/>
        <w:jc w:val="center"/>
        <w:rPr>
          <w:rFonts w:ascii="Times New Roman" w:hAnsi="Times New Roman" w:cs="Times New Roman"/>
          <w:sz w:val="24"/>
          <w:szCs w:val="24"/>
        </w:rPr>
      </w:pPr>
    </w:p>
    <w:p w:rsidR="004079AE" w:rsidRPr="00DE0545" w:rsidRDefault="004079AE" w:rsidP="004079AE">
      <w:pPr>
        <w:spacing w:line="480" w:lineRule="auto"/>
        <w:jc w:val="center"/>
        <w:rPr>
          <w:rFonts w:ascii="Times New Roman" w:hAnsi="Times New Roman" w:cs="Times New Roman"/>
          <w:sz w:val="24"/>
          <w:szCs w:val="24"/>
        </w:rPr>
      </w:pPr>
    </w:p>
    <w:p w:rsidR="004079AE" w:rsidRPr="00DE0545" w:rsidRDefault="004079AE" w:rsidP="004079AE">
      <w:pPr>
        <w:spacing w:line="480" w:lineRule="auto"/>
        <w:jc w:val="center"/>
        <w:rPr>
          <w:rFonts w:ascii="Times New Roman" w:hAnsi="Times New Roman" w:cs="Times New Roman"/>
          <w:sz w:val="24"/>
          <w:szCs w:val="24"/>
        </w:rPr>
      </w:pPr>
    </w:p>
    <w:p w:rsidR="004079AE" w:rsidRPr="00DE0545" w:rsidRDefault="004079AE" w:rsidP="004079AE">
      <w:pPr>
        <w:spacing w:line="480" w:lineRule="auto"/>
        <w:jc w:val="center"/>
        <w:rPr>
          <w:rFonts w:ascii="Times New Roman" w:hAnsi="Times New Roman" w:cs="Times New Roman"/>
          <w:sz w:val="24"/>
          <w:szCs w:val="24"/>
        </w:rPr>
      </w:pPr>
    </w:p>
    <w:p w:rsidR="004079AE" w:rsidRPr="00DE0545" w:rsidRDefault="004079AE" w:rsidP="004079AE">
      <w:pPr>
        <w:spacing w:line="480" w:lineRule="auto"/>
        <w:jc w:val="center"/>
        <w:rPr>
          <w:rFonts w:ascii="Times New Roman" w:hAnsi="Times New Roman" w:cs="Times New Roman"/>
          <w:sz w:val="24"/>
          <w:szCs w:val="24"/>
        </w:rPr>
      </w:pPr>
    </w:p>
    <w:p w:rsidR="004079AE" w:rsidRPr="00DE0545" w:rsidRDefault="004079AE" w:rsidP="004079AE">
      <w:pPr>
        <w:spacing w:line="480" w:lineRule="auto"/>
        <w:jc w:val="center"/>
        <w:rPr>
          <w:rFonts w:ascii="Times New Roman" w:hAnsi="Times New Roman" w:cs="Times New Roman"/>
          <w:sz w:val="24"/>
          <w:szCs w:val="24"/>
        </w:rPr>
      </w:pPr>
    </w:p>
    <w:p w:rsidR="004079AE" w:rsidRPr="00DE0545" w:rsidRDefault="004079AE" w:rsidP="004079AE">
      <w:pPr>
        <w:spacing w:line="480" w:lineRule="auto"/>
        <w:jc w:val="center"/>
        <w:rPr>
          <w:rFonts w:ascii="Times New Roman" w:hAnsi="Times New Roman" w:cs="Times New Roman"/>
          <w:sz w:val="24"/>
          <w:szCs w:val="24"/>
        </w:rPr>
      </w:pPr>
      <w:r w:rsidRPr="00DE0545">
        <w:rPr>
          <w:rFonts w:ascii="Times New Roman" w:hAnsi="Times New Roman" w:cs="Times New Roman"/>
          <w:sz w:val="24"/>
          <w:szCs w:val="24"/>
        </w:rPr>
        <w:t>Higher Education Organizations</w:t>
      </w:r>
    </w:p>
    <w:p w:rsidR="004079AE" w:rsidRPr="00DE0545" w:rsidRDefault="004079AE" w:rsidP="004079AE">
      <w:pPr>
        <w:spacing w:line="480" w:lineRule="auto"/>
        <w:jc w:val="center"/>
        <w:rPr>
          <w:rFonts w:ascii="Times New Roman" w:hAnsi="Times New Roman" w:cs="Times New Roman"/>
          <w:sz w:val="24"/>
          <w:szCs w:val="24"/>
        </w:rPr>
      </w:pPr>
      <w:r w:rsidRPr="00DE0545">
        <w:rPr>
          <w:rFonts w:ascii="Times New Roman" w:hAnsi="Times New Roman" w:cs="Times New Roman"/>
          <w:sz w:val="24"/>
          <w:szCs w:val="24"/>
        </w:rPr>
        <w:t>Name</w:t>
      </w:r>
    </w:p>
    <w:p w:rsidR="004079AE" w:rsidRPr="00DE0545" w:rsidRDefault="004079AE" w:rsidP="004079AE">
      <w:pPr>
        <w:spacing w:line="480" w:lineRule="auto"/>
        <w:jc w:val="center"/>
        <w:rPr>
          <w:rFonts w:ascii="Times New Roman" w:hAnsi="Times New Roman" w:cs="Times New Roman"/>
          <w:sz w:val="24"/>
          <w:szCs w:val="24"/>
        </w:rPr>
      </w:pPr>
      <w:r w:rsidRPr="00DE0545">
        <w:rPr>
          <w:rFonts w:ascii="Times New Roman" w:hAnsi="Times New Roman" w:cs="Times New Roman"/>
          <w:sz w:val="24"/>
          <w:szCs w:val="24"/>
        </w:rPr>
        <w:t>Institution</w:t>
      </w:r>
    </w:p>
    <w:p w:rsidR="004079AE" w:rsidRPr="00DE0545" w:rsidRDefault="004079AE" w:rsidP="004079AE">
      <w:pPr>
        <w:spacing w:line="480" w:lineRule="auto"/>
        <w:jc w:val="center"/>
        <w:rPr>
          <w:rFonts w:ascii="Times New Roman" w:hAnsi="Times New Roman" w:cs="Times New Roman"/>
          <w:sz w:val="24"/>
          <w:szCs w:val="24"/>
        </w:rPr>
      </w:pPr>
      <w:r w:rsidRPr="00DE0545">
        <w:rPr>
          <w:rFonts w:ascii="Times New Roman" w:hAnsi="Times New Roman" w:cs="Times New Roman"/>
          <w:sz w:val="24"/>
          <w:szCs w:val="24"/>
        </w:rPr>
        <w:t>Date</w:t>
      </w:r>
      <w:r w:rsidRPr="00DE0545">
        <w:rPr>
          <w:rFonts w:ascii="Times New Roman" w:hAnsi="Times New Roman" w:cs="Times New Roman"/>
          <w:sz w:val="24"/>
          <w:szCs w:val="24"/>
        </w:rPr>
        <w:br w:type="page"/>
      </w:r>
    </w:p>
    <w:p w:rsidR="00681407" w:rsidRPr="00DE0545" w:rsidRDefault="00681407" w:rsidP="003E3168">
      <w:pPr>
        <w:spacing w:line="480" w:lineRule="auto"/>
        <w:jc w:val="center"/>
        <w:rPr>
          <w:rFonts w:ascii="Times New Roman" w:hAnsi="Times New Roman" w:cs="Times New Roman"/>
          <w:sz w:val="24"/>
          <w:szCs w:val="24"/>
        </w:rPr>
      </w:pPr>
      <w:r w:rsidRPr="00DE0545">
        <w:rPr>
          <w:rFonts w:ascii="Times New Roman" w:hAnsi="Times New Roman" w:cs="Times New Roman"/>
          <w:sz w:val="24"/>
          <w:szCs w:val="24"/>
        </w:rPr>
        <w:lastRenderedPageBreak/>
        <w:t>Higher</w:t>
      </w:r>
      <w:r w:rsidR="004079AE" w:rsidRPr="00DE0545">
        <w:rPr>
          <w:rFonts w:ascii="Times New Roman" w:hAnsi="Times New Roman" w:cs="Times New Roman"/>
          <w:sz w:val="24"/>
          <w:szCs w:val="24"/>
        </w:rPr>
        <w:t xml:space="preserve"> Education O</w:t>
      </w:r>
      <w:r w:rsidRPr="00DE0545">
        <w:rPr>
          <w:rFonts w:ascii="Times New Roman" w:hAnsi="Times New Roman" w:cs="Times New Roman"/>
          <w:sz w:val="24"/>
          <w:szCs w:val="24"/>
        </w:rPr>
        <w:t>rganizations</w:t>
      </w:r>
    </w:p>
    <w:p w:rsidR="00FA73B5" w:rsidRPr="00DE0545" w:rsidRDefault="00FA73B5" w:rsidP="003E3168">
      <w:pPr>
        <w:spacing w:line="480" w:lineRule="auto"/>
        <w:jc w:val="center"/>
        <w:rPr>
          <w:rFonts w:ascii="Times New Roman" w:hAnsi="Times New Roman" w:cs="Times New Roman"/>
          <w:b/>
          <w:sz w:val="24"/>
          <w:szCs w:val="24"/>
        </w:rPr>
      </w:pPr>
      <w:r w:rsidRPr="00DE0545">
        <w:rPr>
          <w:rFonts w:ascii="Times New Roman" w:hAnsi="Times New Roman" w:cs="Times New Roman"/>
          <w:b/>
          <w:sz w:val="24"/>
          <w:szCs w:val="24"/>
        </w:rPr>
        <w:t>Question 1</w:t>
      </w:r>
    </w:p>
    <w:p w:rsidR="003D5AA3" w:rsidRPr="00DE0545" w:rsidRDefault="00CE76A1" w:rsidP="003E3168">
      <w:pPr>
        <w:spacing w:line="480" w:lineRule="auto"/>
        <w:ind w:firstLine="720"/>
        <w:rPr>
          <w:rFonts w:ascii="Times New Roman" w:hAnsi="Times New Roman" w:cs="Times New Roman"/>
          <w:sz w:val="24"/>
          <w:szCs w:val="24"/>
        </w:rPr>
      </w:pPr>
      <w:r w:rsidRPr="00DE0545">
        <w:rPr>
          <w:rFonts w:ascii="Times New Roman" w:hAnsi="Times New Roman" w:cs="Times New Roman"/>
          <w:sz w:val="24"/>
          <w:szCs w:val="24"/>
        </w:rPr>
        <w:t xml:space="preserve">Higher education organizations are expected to provide the quality of education for everyone in society. Leaders who are responsible of leading </w:t>
      </w:r>
      <w:r w:rsidR="003E3168" w:rsidRPr="00DE0545">
        <w:rPr>
          <w:rFonts w:ascii="Times New Roman" w:hAnsi="Times New Roman" w:cs="Times New Roman"/>
          <w:sz w:val="24"/>
          <w:szCs w:val="24"/>
        </w:rPr>
        <w:t>colleges and universities</w:t>
      </w:r>
      <w:r w:rsidRPr="00DE0545">
        <w:rPr>
          <w:rFonts w:ascii="Times New Roman" w:hAnsi="Times New Roman" w:cs="Times New Roman"/>
          <w:sz w:val="24"/>
          <w:szCs w:val="24"/>
        </w:rPr>
        <w:t xml:space="preserve"> are expected to initiate or implement ways that will improve </w:t>
      </w:r>
      <w:r w:rsidR="00AC5D8B" w:rsidRPr="00DE0545">
        <w:rPr>
          <w:rFonts w:ascii="Times New Roman" w:hAnsi="Times New Roman" w:cs="Times New Roman"/>
          <w:sz w:val="24"/>
          <w:szCs w:val="24"/>
        </w:rPr>
        <w:t>education as they aim to</w:t>
      </w:r>
      <w:r w:rsidRPr="00DE0545">
        <w:rPr>
          <w:rFonts w:ascii="Times New Roman" w:hAnsi="Times New Roman" w:cs="Times New Roman"/>
          <w:sz w:val="24"/>
          <w:szCs w:val="24"/>
        </w:rPr>
        <w:t xml:space="preserve"> bounce back and include opportunities</w:t>
      </w:r>
      <w:r w:rsidR="00AC5D8B" w:rsidRPr="00DE0545">
        <w:rPr>
          <w:rFonts w:ascii="Times New Roman" w:hAnsi="Times New Roman" w:cs="Times New Roman"/>
          <w:sz w:val="24"/>
          <w:szCs w:val="24"/>
        </w:rPr>
        <w:t xml:space="preserve"> available for a</w:t>
      </w:r>
      <w:r w:rsidRPr="00DE0545">
        <w:rPr>
          <w:rFonts w:ascii="Times New Roman" w:hAnsi="Times New Roman" w:cs="Times New Roman"/>
          <w:sz w:val="24"/>
          <w:szCs w:val="24"/>
        </w:rPr>
        <w:t xml:space="preserve"> HED</w:t>
      </w:r>
      <w:r w:rsidR="00AC5D8B" w:rsidRPr="00DE0545">
        <w:rPr>
          <w:rFonts w:ascii="Times New Roman" w:hAnsi="Times New Roman" w:cs="Times New Roman"/>
          <w:sz w:val="24"/>
          <w:szCs w:val="24"/>
        </w:rPr>
        <w:t>. One way is to include an objective mandate that extends compliance. Leaders responsible for higher education organizations ought to show that the use of analytics is a strategic and a vita</w:t>
      </w:r>
      <w:r w:rsidR="004079AE" w:rsidRPr="00DE0545">
        <w:rPr>
          <w:rFonts w:ascii="Times New Roman" w:hAnsi="Times New Roman" w:cs="Times New Roman"/>
          <w:sz w:val="24"/>
          <w:szCs w:val="24"/>
        </w:rPr>
        <w:t>l priority (Paulsen, 2018).</w:t>
      </w:r>
      <w:r w:rsidR="00AC5D8B" w:rsidRPr="00DE0545">
        <w:rPr>
          <w:rFonts w:ascii="Times New Roman" w:hAnsi="Times New Roman" w:cs="Times New Roman"/>
          <w:sz w:val="24"/>
          <w:szCs w:val="24"/>
        </w:rPr>
        <w:t xml:space="preserve"> On the same note, leaders are supposed to encourage fellow instructors to act as sources of innovation. Innovation in education may be vital since it can be used to solve challenges that may affect the </w:t>
      </w:r>
      <w:r w:rsidR="001A5AFF" w:rsidRPr="00DE0545">
        <w:rPr>
          <w:rFonts w:ascii="Times New Roman" w:hAnsi="Times New Roman" w:cs="Times New Roman"/>
          <w:sz w:val="24"/>
          <w:szCs w:val="24"/>
        </w:rPr>
        <w:t>learning process</w:t>
      </w:r>
      <w:r w:rsidR="00AC5D8B" w:rsidRPr="00DE0545">
        <w:rPr>
          <w:rFonts w:ascii="Times New Roman" w:hAnsi="Times New Roman" w:cs="Times New Roman"/>
          <w:sz w:val="24"/>
          <w:szCs w:val="24"/>
        </w:rPr>
        <w:t xml:space="preserve">. </w:t>
      </w:r>
      <w:r w:rsidR="001A5AFF" w:rsidRPr="00DE0545">
        <w:rPr>
          <w:rFonts w:ascii="Times New Roman" w:hAnsi="Times New Roman" w:cs="Times New Roman"/>
          <w:sz w:val="24"/>
          <w:szCs w:val="24"/>
        </w:rPr>
        <w:t>Higher education organizations should apply forms of innovation in form of research and new teaching opportunities</w:t>
      </w:r>
      <w:r w:rsidR="00EB5EF9">
        <w:rPr>
          <w:rFonts w:ascii="Times New Roman" w:hAnsi="Times New Roman" w:cs="Times New Roman"/>
          <w:sz w:val="24"/>
          <w:szCs w:val="24"/>
        </w:rPr>
        <w:t xml:space="preserve"> (</w:t>
      </w:r>
      <w:r w:rsidR="00EB5EF9">
        <w:rPr>
          <w:rFonts w:ascii="Times New Roman" w:hAnsi="Times New Roman" w:cs="Times New Roman"/>
          <w:sz w:val="24"/>
          <w:szCs w:val="24"/>
          <w:shd w:val="clear" w:color="auto" w:fill="FFFFFF"/>
        </w:rPr>
        <w:t xml:space="preserve">Lombardi, </w:t>
      </w:r>
      <w:r w:rsidR="00EB5EF9" w:rsidRPr="00EB5EF9">
        <w:rPr>
          <w:rFonts w:ascii="Times New Roman" w:hAnsi="Times New Roman" w:cs="Times New Roman"/>
          <w:sz w:val="24"/>
          <w:szCs w:val="24"/>
          <w:shd w:val="clear" w:color="auto" w:fill="FFFFFF"/>
        </w:rPr>
        <w:t>2013).</w:t>
      </w:r>
      <w:r w:rsidR="001A5AFF" w:rsidRPr="00DE0545">
        <w:rPr>
          <w:rFonts w:ascii="Times New Roman" w:hAnsi="Times New Roman" w:cs="Times New Roman"/>
          <w:sz w:val="24"/>
          <w:szCs w:val="24"/>
        </w:rPr>
        <w:t xml:space="preserve"> For that reason, the organizations will be able to overcome failures as </w:t>
      </w:r>
      <w:r w:rsidR="003E3168" w:rsidRPr="00DE0545">
        <w:rPr>
          <w:rFonts w:ascii="Times New Roman" w:hAnsi="Times New Roman" w:cs="Times New Roman"/>
          <w:sz w:val="24"/>
          <w:szCs w:val="24"/>
        </w:rPr>
        <w:t xml:space="preserve">they </w:t>
      </w:r>
      <w:r w:rsidR="001A5AFF" w:rsidRPr="00DE0545">
        <w:rPr>
          <w:rFonts w:ascii="Times New Roman" w:hAnsi="Times New Roman" w:cs="Times New Roman"/>
          <w:sz w:val="24"/>
          <w:szCs w:val="24"/>
        </w:rPr>
        <w:t>seek to instil positivity among students.</w:t>
      </w:r>
    </w:p>
    <w:p w:rsidR="00512B80" w:rsidRPr="00DE0545" w:rsidRDefault="001A5AFF" w:rsidP="00EB5EF9">
      <w:pPr>
        <w:spacing w:line="480" w:lineRule="auto"/>
        <w:ind w:firstLine="720"/>
        <w:rPr>
          <w:rFonts w:ascii="Times New Roman" w:hAnsi="Times New Roman" w:cs="Times New Roman"/>
          <w:sz w:val="24"/>
          <w:szCs w:val="24"/>
        </w:rPr>
      </w:pPr>
      <w:r w:rsidRPr="00DE0545">
        <w:rPr>
          <w:rFonts w:ascii="Times New Roman" w:hAnsi="Times New Roman" w:cs="Times New Roman"/>
          <w:sz w:val="24"/>
          <w:szCs w:val="24"/>
        </w:rPr>
        <w:t>Another way that higher education organizations can bounce back and include</w:t>
      </w:r>
      <w:r w:rsidR="0078118F" w:rsidRPr="00DE0545">
        <w:rPr>
          <w:rFonts w:ascii="Times New Roman" w:hAnsi="Times New Roman" w:cs="Times New Roman"/>
          <w:sz w:val="24"/>
          <w:szCs w:val="24"/>
        </w:rPr>
        <w:t xml:space="preserve"> opportunities available for a HED to take advantage is</w:t>
      </w:r>
      <w:r w:rsidR="007211DC" w:rsidRPr="00DE0545">
        <w:rPr>
          <w:rFonts w:ascii="Times New Roman" w:hAnsi="Times New Roman" w:cs="Times New Roman"/>
          <w:sz w:val="24"/>
          <w:szCs w:val="24"/>
        </w:rPr>
        <w:t xml:space="preserve"> to place decisions that build and strengthen the curriculum in the hands of the entire</w:t>
      </w:r>
      <w:r w:rsidR="004079AE" w:rsidRPr="00DE0545">
        <w:rPr>
          <w:rFonts w:ascii="Times New Roman" w:hAnsi="Times New Roman" w:cs="Times New Roman"/>
          <w:sz w:val="24"/>
          <w:szCs w:val="24"/>
        </w:rPr>
        <w:t xml:space="preserve"> community (Paulsen, 2018). </w:t>
      </w:r>
      <w:r w:rsidR="00136B87" w:rsidRPr="00DE0545">
        <w:rPr>
          <w:rFonts w:ascii="Times New Roman" w:hAnsi="Times New Roman" w:cs="Times New Roman"/>
          <w:sz w:val="24"/>
          <w:szCs w:val="24"/>
        </w:rPr>
        <w:t>For the past years, higher education organizations have decided to include the entire community</w:t>
      </w:r>
      <w:r w:rsidR="00C04585" w:rsidRPr="00DE0545">
        <w:rPr>
          <w:rFonts w:ascii="Times New Roman" w:hAnsi="Times New Roman" w:cs="Times New Roman"/>
          <w:sz w:val="24"/>
          <w:szCs w:val="24"/>
        </w:rPr>
        <w:t xml:space="preserve"> away based on who comes up with decisions that influence curricula and classrooms.</w:t>
      </w:r>
      <w:r w:rsidR="00617701" w:rsidRPr="00DE0545">
        <w:rPr>
          <w:rFonts w:ascii="Times New Roman" w:hAnsi="Times New Roman" w:cs="Times New Roman"/>
          <w:sz w:val="24"/>
          <w:szCs w:val="24"/>
        </w:rPr>
        <w:t xml:space="preserve"> As such, policymakers have also stepped up in including the community in making vital decisions. The community is vital since it provides funds for it has multiple resources, power as well as authority for making decisions for the benefit of students. Notably, </w:t>
      </w:r>
      <w:r w:rsidR="003E3168" w:rsidRPr="00DE0545">
        <w:rPr>
          <w:rFonts w:ascii="Times New Roman" w:hAnsi="Times New Roman" w:cs="Times New Roman"/>
          <w:sz w:val="24"/>
          <w:szCs w:val="24"/>
        </w:rPr>
        <w:t>colleges and universities</w:t>
      </w:r>
      <w:r w:rsidR="00617701" w:rsidRPr="00DE0545">
        <w:rPr>
          <w:rFonts w:ascii="Times New Roman" w:hAnsi="Times New Roman" w:cs="Times New Roman"/>
          <w:sz w:val="24"/>
          <w:szCs w:val="24"/>
        </w:rPr>
        <w:t xml:space="preserve"> will be able to overcome failures since they will benefit from resources from the community.</w:t>
      </w:r>
    </w:p>
    <w:p w:rsidR="00EF645B" w:rsidRPr="00DE0545" w:rsidRDefault="00EF645B" w:rsidP="003E3168">
      <w:pPr>
        <w:spacing w:line="480" w:lineRule="auto"/>
        <w:jc w:val="center"/>
        <w:rPr>
          <w:rFonts w:ascii="Times New Roman" w:hAnsi="Times New Roman" w:cs="Times New Roman"/>
          <w:b/>
          <w:sz w:val="24"/>
          <w:szCs w:val="24"/>
        </w:rPr>
      </w:pPr>
      <w:r w:rsidRPr="00DE0545">
        <w:rPr>
          <w:rFonts w:ascii="Times New Roman" w:hAnsi="Times New Roman" w:cs="Times New Roman"/>
          <w:b/>
          <w:sz w:val="24"/>
          <w:szCs w:val="24"/>
        </w:rPr>
        <w:t>Question 3</w:t>
      </w:r>
    </w:p>
    <w:p w:rsidR="00EF645B" w:rsidRPr="00DE0545" w:rsidRDefault="00EF645B" w:rsidP="003E3168">
      <w:pPr>
        <w:spacing w:line="480" w:lineRule="auto"/>
        <w:ind w:firstLine="720"/>
        <w:rPr>
          <w:rFonts w:ascii="Times New Roman" w:hAnsi="Times New Roman" w:cs="Times New Roman"/>
          <w:sz w:val="24"/>
          <w:szCs w:val="24"/>
        </w:rPr>
      </w:pPr>
      <w:r w:rsidRPr="00DE0545">
        <w:rPr>
          <w:rFonts w:ascii="Times New Roman" w:hAnsi="Times New Roman" w:cs="Times New Roman"/>
          <w:sz w:val="24"/>
          <w:szCs w:val="24"/>
        </w:rPr>
        <w:lastRenderedPageBreak/>
        <w:t>Niche marketing is a concentrated mode of marketing that seeks to define the features of a product, and as such, it aims to satisfy a specific market based on its price, production quality, needs as well as demographics. In other words, niche marketing is governed by aspects such as demographic, geographical and psychographics. Notably, niche marketing is important to higher education institutions</w:t>
      </w:r>
      <w:r w:rsidR="003E3168" w:rsidRPr="00DE0545">
        <w:rPr>
          <w:rFonts w:ascii="Times New Roman" w:hAnsi="Times New Roman" w:cs="Times New Roman"/>
          <w:sz w:val="24"/>
          <w:szCs w:val="24"/>
        </w:rPr>
        <w:t xml:space="preserve"> since it improves performance</w:t>
      </w:r>
      <w:r w:rsidR="00654CE2" w:rsidRPr="00DE0545">
        <w:rPr>
          <w:rFonts w:ascii="Times New Roman" w:hAnsi="Times New Roman" w:cs="Times New Roman"/>
          <w:sz w:val="24"/>
          <w:szCs w:val="24"/>
        </w:rPr>
        <w:t>. Both universities and colleges are facing extreme challenges today, and this has made learning challenging</w:t>
      </w:r>
      <w:r w:rsidR="004079AE" w:rsidRPr="00DE0545">
        <w:rPr>
          <w:rFonts w:ascii="Times New Roman" w:hAnsi="Times New Roman" w:cs="Times New Roman"/>
          <w:sz w:val="24"/>
          <w:szCs w:val="24"/>
        </w:rPr>
        <w:t xml:space="preserve"> (Van Rooij, 2018)</w:t>
      </w:r>
      <w:r w:rsidR="00654CE2" w:rsidRPr="00DE0545">
        <w:rPr>
          <w:rFonts w:ascii="Times New Roman" w:hAnsi="Times New Roman" w:cs="Times New Roman"/>
          <w:sz w:val="24"/>
          <w:szCs w:val="24"/>
        </w:rPr>
        <w:t>.</w:t>
      </w:r>
      <w:r w:rsidR="003D1384" w:rsidRPr="00DE0545">
        <w:rPr>
          <w:rFonts w:ascii="Times New Roman" w:hAnsi="Times New Roman" w:cs="Times New Roman"/>
          <w:sz w:val="24"/>
          <w:szCs w:val="24"/>
        </w:rPr>
        <w:t xml:space="preserve"> Niche marketing is important for higher education institutions since they are able to identify the right partner or </w:t>
      </w:r>
      <w:r w:rsidR="008361F2">
        <w:rPr>
          <w:rFonts w:ascii="Times New Roman" w:hAnsi="Times New Roman" w:cs="Times New Roman"/>
          <w:sz w:val="24"/>
          <w:szCs w:val="24"/>
        </w:rPr>
        <w:t xml:space="preserve">a </w:t>
      </w:r>
      <w:r w:rsidR="003D1384" w:rsidRPr="00DE0545">
        <w:rPr>
          <w:rFonts w:ascii="Times New Roman" w:hAnsi="Times New Roman" w:cs="Times New Roman"/>
          <w:sz w:val="24"/>
          <w:szCs w:val="24"/>
        </w:rPr>
        <w:t>stakeholder that guide</w:t>
      </w:r>
      <w:r w:rsidR="008361F2">
        <w:rPr>
          <w:rFonts w:ascii="Times New Roman" w:hAnsi="Times New Roman" w:cs="Times New Roman"/>
          <w:sz w:val="24"/>
          <w:szCs w:val="24"/>
        </w:rPr>
        <w:t>s</w:t>
      </w:r>
      <w:r w:rsidR="003D1384" w:rsidRPr="00DE0545">
        <w:rPr>
          <w:rFonts w:ascii="Times New Roman" w:hAnsi="Times New Roman" w:cs="Times New Roman"/>
          <w:sz w:val="24"/>
          <w:szCs w:val="24"/>
        </w:rPr>
        <w:t xml:space="preserve"> them to positively exploit opportunities.</w:t>
      </w:r>
      <w:r w:rsidR="00CF11F6" w:rsidRPr="00DE0545">
        <w:rPr>
          <w:rFonts w:ascii="Times New Roman" w:hAnsi="Times New Roman" w:cs="Times New Roman"/>
          <w:sz w:val="24"/>
          <w:szCs w:val="24"/>
        </w:rPr>
        <w:t xml:space="preserve"> As a result, universities and colleges are able to evolve and navigate through the challenges. For that reason, higher education institutions will be able to produce bright students. </w:t>
      </w:r>
    </w:p>
    <w:p w:rsidR="00CF11F6" w:rsidRPr="00DE0545" w:rsidRDefault="00CF11F6" w:rsidP="003E3168">
      <w:pPr>
        <w:spacing w:line="480" w:lineRule="auto"/>
        <w:ind w:firstLine="720"/>
        <w:rPr>
          <w:rFonts w:ascii="Times New Roman" w:hAnsi="Times New Roman" w:cs="Times New Roman"/>
          <w:sz w:val="24"/>
          <w:szCs w:val="24"/>
        </w:rPr>
      </w:pPr>
      <w:r w:rsidRPr="00DE0545">
        <w:rPr>
          <w:rFonts w:ascii="Times New Roman" w:hAnsi="Times New Roman" w:cs="Times New Roman"/>
          <w:sz w:val="24"/>
          <w:szCs w:val="24"/>
        </w:rPr>
        <w:t xml:space="preserve">The concept of niche marketing is also important in </w:t>
      </w:r>
      <w:r w:rsidR="003E3168" w:rsidRPr="00DE0545">
        <w:rPr>
          <w:rFonts w:ascii="Times New Roman" w:hAnsi="Times New Roman" w:cs="Times New Roman"/>
          <w:sz w:val="24"/>
          <w:szCs w:val="24"/>
        </w:rPr>
        <w:t>universities and colleges</w:t>
      </w:r>
      <w:r w:rsidRPr="00DE0545">
        <w:rPr>
          <w:rFonts w:ascii="Times New Roman" w:hAnsi="Times New Roman" w:cs="Times New Roman"/>
          <w:sz w:val="24"/>
          <w:szCs w:val="24"/>
        </w:rPr>
        <w:t xml:space="preserve"> since they are able to come up with ways that encourages customization</w:t>
      </w:r>
      <w:r w:rsidR="004079AE" w:rsidRPr="00DE0545">
        <w:rPr>
          <w:rFonts w:ascii="Times New Roman" w:hAnsi="Times New Roman" w:cs="Times New Roman"/>
          <w:sz w:val="24"/>
          <w:szCs w:val="24"/>
        </w:rPr>
        <w:t xml:space="preserve"> (Van Rooij, 2018)</w:t>
      </w:r>
      <w:r w:rsidRPr="00DE0545">
        <w:rPr>
          <w:rFonts w:ascii="Times New Roman" w:hAnsi="Times New Roman" w:cs="Times New Roman"/>
          <w:sz w:val="24"/>
          <w:szCs w:val="24"/>
        </w:rPr>
        <w:t>.</w:t>
      </w:r>
      <w:r w:rsidR="00006AE0" w:rsidRPr="00DE0545">
        <w:rPr>
          <w:rFonts w:ascii="Times New Roman" w:hAnsi="Times New Roman" w:cs="Times New Roman"/>
          <w:sz w:val="24"/>
          <w:szCs w:val="24"/>
        </w:rPr>
        <w:t xml:space="preserve"> Some of these ways include alumni meetings, email advising, financial assistance and registering courses online.</w:t>
      </w:r>
      <w:r w:rsidR="00050E31" w:rsidRPr="00DE0545">
        <w:rPr>
          <w:rFonts w:ascii="Times New Roman" w:hAnsi="Times New Roman" w:cs="Times New Roman"/>
          <w:sz w:val="24"/>
          <w:szCs w:val="24"/>
        </w:rPr>
        <w:t xml:space="preserve"> Since niche marketing is determined to maximize and increase production, higher education institutions benefit after embracing ways that promotes customization. As such, the growth of knowledge with the help of technology has benefited these </w:t>
      </w:r>
      <w:r w:rsidR="008361F2" w:rsidRPr="00DE0545">
        <w:rPr>
          <w:rFonts w:ascii="Times New Roman" w:hAnsi="Times New Roman" w:cs="Times New Roman"/>
          <w:sz w:val="24"/>
          <w:szCs w:val="24"/>
        </w:rPr>
        <w:t>institutions</w:t>
      </w:r>
      <w:r w:rsidR="008361F2">
        <w:rPr>
          <w:rFonts w:ascii="Times New Roman" w:hAnsi="Times New Roman" w:cs="Times New Roman"/>
          <w:sz w:val="24"/>
          <w:szCs w:val="24"/>
        </w:rPr>
        <w:t xml:space="preserve"> (</w:t>
      </w:r>
      <w:r w:rsidR="00EB5EF9">
        <w:rPr>
          <w:rFonts w:ascii="Times New Roman" w:hAnsi="Times New Roman" w:cs="Times New Roman"/>
          <w:sz w:val="24"/>
          <w:szCs w:val="24"/>
          <w:shd w:val="clear" w:color="auto" w:fill="FFFFFF"/>
        </w:rPr>
        <w:t xml:space="preserve">Lombardi, </w:t>
      </w:r>
      <w:r w:rsidR="00EB5EF9" w:rsidRPr="00EB5EF9">
        <w:rPr>
          <w:rFonts w:ascii="Times New Roman" w:hAnsi="Times New Roman" w:cs="Times New Roman"/>
          <w:sz w:val="24"/>
          <w:szCs w:val="24"/>
          <w:shd w:val="clear" w:color="auto" w:fill="FFFFFF"/>
        </w:rPr>
        <w:t>2013).</w:t>
      </w:r>
      <w:r w:rsidR="00050E31" w:rsidRPr="00DE0545">
        <w:rPr>
          <w:rFonts w:ascii="Times New Roman" w:hAnsi="Times New Roman" w:cs="Times New Roman"/>
          <w:sz w:val="24"/>
          <w:szCs w:val="24"/>
        </w:rPr>
        <w:t xml:space="preserve"> Leaders who lead education institutions should embrace the niche principle and integrate its concepts </w:t>
      </w:r>
      <w:r w:rsidR="00D04FA5" w:rsidRPr="00DE0545">
        <w:rPr>
          <w:rFonts w:ascii="Times New Roman" w:hAnsi="Times New Roman" w:cs="Times New Roman"/>
          <w:sz w:val="24"/>
          <w:szCs w:val="24"/>
        </w:rPr>
        <w:t>into higher education institutions.</w:t>
      </w:r>
      <w:r w:rsidR="00D21588" w:rsidRPr="00DE0545">
        <w:rPr>
          <w:rFonts w:ascii="Times New Roman" w:hAnsi="Times New Roman" w:cs="Times New Roman"/>
          <w:sz w:val="24"/>
          <w:szCs w:val="24"/>
        </w:rPr>
        <w:t xml:space="preserve"> This will be vital since students will increase their knowledge as they seek to embrace trends </w:t>
      </w:r>
      <w:r w:rsidR="002D1D70" w:rsidRPr="00DE0545">
        <w:rPr>
          <w:rFonts w:ascii="Times New Roman" w:hAnsi="Times New Roman" w:cs="Times New Roman"/>
          <w:sz w:val="24"/>
          <w:szCs w:val="24"/>
        </w:rPr>
        <w:t xml:space="preserve">or changes </w:t>
      </w:r>
      <w:r w:rsidR="00D21588" w:rsidRPr="00DE0545">
        <w:rPr>
          <w:rFonts w:ascii="Times New Roman" w:hAnsi="Times New Roman" w:cs="Times New Roman"/>
          <w:sz w:val="24"/>
          <w:szCs w:val="24"/>
        </w:rPr>
        <w:t>in</w:t>
      </w:r>
      <w:r w:rsidR="002D1D70" w:rsidRPr="00DE0545">
        <w:rPr>
          <w:rFonts w:ascii="Times New Roman" w:hAnsi="Times New Roman" w:cs="Times New Roman"/>
          <w:sz w:val="24"/>
          <w:szCs w:val="24"/>
        </w:rPr>
        <w:t xml:space="preserve"> </w:t>
      </w:r>
      <w:r w:rsidR="008361F2" w:rsidRPr="00DE0545">
        <w:rPr>
          <w:rFonts w:ascii="Times New Roman" w:hAnsi="Times New Roman" w:cs="Times New Roman"/>
          <w:sz w:val="24"/>
          <w:szCs w:val="24"/>
        </w:rPr>
        <w:t>the learning</w:t>
      </w:r>
      <w:r w:rsidR="002D1D70" w:rsidRPr="00DE0545">
        <w:rPr>
          <w:rFonts w:ascii="Times New Roman" w:hAnsi="Times New Roman" w:cs="Times New Roman"/>
          <w:sz w:val="24"/>
          <w:szCs w:val="24"/>
        </w:rPr>
        <w:t xml:space="preserve"> process.</w:t>
      </w:r>
    </w:p>
    <w:p w:rsidR="002A42EF" w:rsidRPr="00DE0545" w:rsidRDefault="002A42EF" w:rsidP="003E3168">
      <w:pPr>
        <w:spacing w:line="480" w:lineRule="auto"/>
        <w:jc w:val="center"/>
        <w:rPr>
          <w:rFonts w:ascii="Times New Roman" w:hAnsi="Times New Roman" w:cs="Times New Roman"/>
          <w:b/>
          <w:sz w:val="24"/>
          <w:szCs w:val="24"/>
        </w:rPr>
      </w:pPr>
      <w:r w:rsidRPr="00DE0545">
        <w:rPr>
          <w:rFonts w:ascii="Times New Roman" w:hAnsi="Times New Roman" w:cs="Times New Roman"/>
          <w:b/>
          <w:sz w:val="24"/>
          <w:szCs w:val="24"/>
        </w:rPr>
        <w:t>Question 4</w:t>
      </w:r>
    </w:p>
    <w:p w:rsidR="002A42EF" w:rsidRPr="00DE0545" w:rsidRDefault="002A42EF" w:rsidP="003E3168">
      <w:pPr>
        <w:spacing w:line="480" w:lineRule="auto"/>
        <w:ind w:firstLine="720"/>
        <w:rPr>
          <w:rFonts w:ascii="Times New Roman" w:hAnsi="Times New Roman" w:cs="Times New Roman"/>
          <w:sz w:val="24"/>
          <w:szCs w:val="24"/>
        </w:rPr>
      </w:pPr>
      <w:r w:rsidRPr="00DE0545">
        <w:rPr>
          <w:rFonts w:ascii="Times New Roman" w:hAnsi="Times New Roman" w:cs="Times New Roman"/>
          <w:sz w:val="24"/>
          <w:szCs w:val="24"/>
        </w:rPr>
        <w:t xml:space="preserve">Higher education institutions are at times faced by troubling issues that can affect the learning process as well as performance for students. One troubling sign for higher education </w:t>
      </w:r>
      <w:r w:rsidRPr="00DE0545">
        <w:rPr>
          <w:rFonts w:ascii="Times New Roman" w:hAnsi="Times New Roman" w:cs="Times New Roman"/>
          <w:sz w:val="24"/>
          <w:szCs w:val="24"/>
        </w:rPr>
        <w:lastRenderedPageBreak/>
        <w:t>institutions is high faculty turnover. High turnover is a troubling sign for higher education institution</w:t>
      </w:r>
      <w:r w:rsidR="00A02F5F" w:rsidRPr="00DE0545">
        <w:rPr>
          <w:rFonts w:ascii="Times New Roman" w:hAnsi="Times New Roman" w:cs="Times New Roman"/>
          <w:sz w:val="24"/>
          <w:szCs w:val="24"/>
        </w:rPr>
        <w:t>s since they are not able to keep qualified researchers and professors. Factors such as bad management, inadequate salaries and poor work conditions demotivate professors, and as such, they seek for better places</w:t>
      </w:r>
      <w:r w:rsidR="004079AE" w:rsidRPr="00DE0545">
        <w:rPr>
          <w:rFonts w:ascii="Times New Roman" w:hAnsi="Times New Roman" w:cs="Times New Roman"/>
          <w:sz w:val="24"/>
          <w:szCs w:val="24"/>
        </w:rPr>
        <w:t xml:space="preserve"> (Howie &amp; Tauchert, 2019)</w:t>
      </w:r>
      <w:r w:rsidR="00A02F5F" w:rsidRPr="00DE0545">
        <w:rPr>
          <w:rFonts w:ascii="Times New Roman" w:hAnsi="Times New Roman" w:cs="Times New Roman"/>
          <w:sz w:val="24"/>
          <w:szCs w:val="24"/>
        </w:rPr>
        <w:t>. Higher education institutions who may be affected by this condition strain to offer excellent education. Students are also taught by unpaid or overworked graduates instead of full-time instructors or professors.</w:t>
      </w:r>
      <w:r w:rsidR="005C60EF" w:rsidRPr="00DE0545">
        <w:rPr>
          <w:rFonts w:ascii="Times New Roman" w:hAnsi="Times New Roman" w:cs="Times New Roman"/>
          <w:sz w:val="24"/>
          <w:szCs w:val="24"/>
        </w:rPr>
        <w:t xml:space="preserve"> High faculty turnover is a troubling issue that have been challenging </w:t>
      </w:r>
      <w:r w:rsidR="003E3168" w:rsidRPr="00DE0545">
        <w:rPr>
          <w:rFonts w:ascii="Times New Roman" w:hAnsi="Times New Roman" w:cs="Times New Roman"/>
          <w:sz w:val="24"/>
          <w:szCs w:val="24"/>
        </w:rPr>
        <w:t xml:space="preserve">universities and colleges </w:t>
      </w:r>
      <w:r w:rsidR="005C60EF" w:rsidRPr="00DE0545">
        <w:rPr>
          <w:rFonts w:ascii="Times New Roman" w:hAnsi="Times New Roman" w:cs="Times New Roman"/>
          <w:sz w:val="24"/>
          <w:szCs w:val="24"/>
        </w:rPr>
        <w:t xml:space="preserve">for many years. </w:t>
      </w:r>
      <w:r w:rsidR="005B73B3" w:rsidRPr="00DE0545">
        <w:rPr>
          <w:rFonts w:ascii="Times New Roman" w:hAnsi="Times New Roman" w:cs="Times New Roman"/>
          <w:sz w:val="24"/>
          <w:szCs w:val="24"/>
        </w:rPr>
        <w:t xml:space="preserve">Excellent management can be used as a strategy to eradicate </w:t>
      </w:r>
      <w:r w:rsidR="0029621D" w:rsidRPr="00DE0545">
        <w:rPr>
          <w:rFonts w:ascii="Times New Roman" w:hAnsi="Times New Roman" w:cs="Times New Roman"/>
          <w:sz w:val="24"/>
          <w:szCs w:val="24"/>
        </w:rPr>
        <w:t>this issue since professors will feel motivated and appreciated.</w:t>
      </w:r>
    </w:p>
    <w:p w:rsidR="00DD7361" w:rsidRPr="00DE0545" w:rsidRDefault="005B73B3" w:rsidP="00EB5EF9">
      <w:pPr>
        <w:spacing w:line="480" w:lineRule="auto"/>
        <w:ind w:firstLine="720"/>
        <w:rPr>
          <w:rFonts w:ascii="Times New Roman" w:hAnsi="Times New Roman" w:cs="Times New Roman"/>
          <w:sz w:val="24"/>
          <w:szCs w:val="24"/>
        </w:rPr>
      </w:pPr>
      <w:r w:rsidRPr="00DE0545">
        <w:rPr>
          <w:rFonts w:ascii="Times New Roman" w:hAnsi="Times New Roman" w:cs="Times New Roman"/>
          <w:sz w:val="24"/>
          <w:szCs w:val="24"/>
        </w:rPr>
        <w:t>Another troubling issue is lack or poor accreditation.</w:t>
      </w:r>
      <w:r w:rsidR="008216D8" w:rsidRPr="00DE0545">
        <w:rPr>
          <w:rFonts w:ascii="Times New Roman" w:hAnsi="Times New Roman" w:cs="Times New Roman"/>
          <w:sz w:val="24"/>
          <w:szCs w:val="24"/>
        </w:rPr>
        <w:t xml:space="preserve"> Accreditation is vital for it provides universities with a sense of legitimacy. However, lack of accreditation suggests that higher education institutions fail to meet stan</w:t>
      </w:r>
      <w:r w:rsidR="004079AE" w:rsidRPr="00DE0545">
        <w:rPr>
          <w:rFonts w:ascii="Times New Roman" w:hAnsi="Times New Roman" w:cs="Times New Roman"/>
          <w:sz w:val="24"/>
          <w:szCs w:val="24"/>
        </w:rPr>
        <w:t>dards set by accrediting bodies (Howie &amp; Tauchert, 2019).</w:t>
      </w:r>
      <w:r w:rsidR="008216D8" w:rsidRPr="00DE0545">
        <w:rPr>
          <w:rFonts w:ascii="Times New Roman" w:hAnsi="Times New Roman" w:cs="Times New Roman"/>
          <w:sz w:val="24"/>
          <w:szCs w:val="24"/>
        </w:rPr>
        <w:t xml:space="preserve"> Degrees and diplomas should have accreditation since this may impact future careers. </w:t>
      </w:r>
      <w:r w:rsidR="007F6587" w:rsidRPr="00DE0545">
        <w:rPr>
          <w:rFonts w:ascii="Times New Roman" w:hAnsi="Times New Roman" w:cs="Times New Roman"/>
          <w:sz w:val="24"/>
          <w:szCs w:val="24"/>
        </w:rPr>
        <w:t xml:space="preserve">Multiple higher education institutions lack certified accrediting bodies, and as such, they are unable </w:t>
      </w:r>
      <w:bookmarkStart w:id="0" w:name="_GoBack"/>
      <w:bookmarkEnd w:id="0"/>
      <w:r w:rsidR="007F6587" w:rsidRPr="00DE0545">
        <w:rPr>
          <w:rFonts w:ascii="Times New Roman" w:hAnsi="Times New Roman" w:cs="Times New Roman"/>
          <w:sz w:val="24"/>
          <w:szCs w:val="24"/>
        </w:rPr>
        <w:t>to guarantee quality education as well as running international programs.</w:t>
      </w:r>
      <w:r w:rsidR="00AD5906" w:rsidRPr="00DE0545">
        <w:rPr>
          <w:rFonts w:ascii="Times New Roman" w:hAnsi="Times New Roman" w:cs="Times New Roman"/>
          <w:sz w:val="24"/>
          <w:szCs w:val="24"/>
        </w:rPr>
        <w:t xml:space="preserve"> For better education, it is critical for </w:t>
      </w:r>
      <w:r w:rsidR="003E3168" w:rsidRPr="00DE0545">
        <w:rPr>
          <w:rFonts w:ascii="Times New Roman" w:hAnsi="Times New Roman" w:cs="Times New Roman"/>
          <w:sz w:val="24"/>
          <w:szCs w:val="24"/>
        </w:rPr>
        <w:t>universities and colleges</w:t>
      </w:r>
      <w:r w:rsidR="00AD5906" w:rsidRPr="00DE0545">
        <w:rPr>
          <w:rFonts w:ascii="Times New Roman" w:hAnsi="Times New Roman" w:cs="Times New Roman"/>
          <w:sz w:val="24"/>
          <w:szCs w:val="24"/>
        </w:rPr>
        <w:t xml:space="preserve"> to ensure they are governed by recognized accrediting bodies.</w:t>
      </w:r>
    </w:p>
    <w:p w:rsidR="00630C95" w:rsidRPr="00DE0545" w:rsidRDefault="00630C95" w:rsidP="003E3168">
      <w:pPr>
        <w:spacing w:line="480" w:lineRule="auto"/>
        <w:jc w:val="center"/>
        <w:rPr>
          <w:rFonts w:ascii="Times New Roman" w:hAnsi="Times New Roman" w:cs="Times New Roman"/>
          <w:b/>
          <w:sz w:val="24"/>
          <w:szCs w:val="24"/>
        </w:rPr>
      </w:pPr>
      <w:r w:rsidRPr="00DE0545">
        <w:rPr>
          <w:rFonts w:ascii="Times New Roman" w:hAnsi="Times New Roman" w:cs="Times New Roman"/>
          <w:b/>
          <w:sz w:val="24"/>
          <w:szCs w:val="24"/>
        </w:rPr>
        <w:t>Question 5</w:t>
      </w:r>
    </w:p>
    <w:p w:rsidR="004079AE" w:rsidRPr="00DE0545" w:rsidRDefault="00986D6C" w:rsidP="00EB2F3E">
      <w:pPr>
        <w:spacing w:line="480" w:lineRule="auto"/>
        <w:ind w:firstLine="720"/>
        <w:rPr>
          <w:rFonts w:ascii="Times New Roman" w:hAnsi="Times New Roman" w:cs="Times New Roman"/>
          <w:sz w:val="24"/>
          <w:szCs w:val="24"/>
        </w:rPr>
      </w:pPr>
      <w:r w:rsidRPr="00DE0545">
        <w:rPr>
          <w:rFonts w:ascii="Times New Roman" w:hAnsi="Times New Roman" w:cs="Times New Roman"/>
          <w:sz w:val="24"/>
          <w:szCs w:val="24"/>
        </w:rPr>
        <w:t>Community c</w:t>
      </w:r>
      <w:r w:rsidR="00630C95" w:rsidRPr="00DE0545">
        <w:rPr>
          <w:rFonts w:ascii="Times New Roman" w:hAnsi="Times New Roman" w:cs="Times New Roman"/>
          <w:sz w:val="24"/>
          <w:szCs w:val="24"/>
        </w:rPr>
        <w:t>olleges</w:t>
      </w:r>
      <w:r w:rsidRPr="00DE0545">
        <w:rPr>
          <w:rFonts w:ascii="Times New Roman" w:hAnsi="Times New Roman" w:cs="Times New Roman"/>
          <w:sz w:val="24"/>
          <w:szCs w:val="24"/>
        </w:rPr>
        <w:t xml:space="preserve"> hold important roles for the future of higher education since they provide an open door. In other words, community colleges in the United States are fundamental since they provide students with an opportunity to experience the life of colleges that are cl</w:t>
      </w:r>
      <w:r w:rsidR="00EB5EF9">
        <w:rPr>
          <w:rFonts w:ascii="Times New Roman" w:hAnsi="Times New Roman" w:cs="Times New Roman"/>
          <w:sz w:val="24"/>
          <w:szCs w:val="24"/>
        </w:rPr>
        <w:t>ose to their homes (</w:t>
      </w:r>
      <w:r w:rsidR="00EB5EF9">
        <w:rPr>
          <w:rFonts w:ascii="Times New Roman" w:hAnsi="Times New Roman" w:cs="Times New Roman"/>
          <w:sz w:val="24"/>
          <w:szCs w:val="24"/>
          <w:shd w:val="clear" w:color="auto" w:fill="FFFFFF"/>
        </w:rPr>
        <w:t xml:space="preserve">Lombardi, </w:t>
      </w:r>
      <w:r w:rsidR="00EB5EF9" w:rsidRPr="00EB5EF9">
        <w:rPr>
          <w:rFonts w:ascii="Times New Roman" w:hAnsi="Times New Roman" w:cs="Times New Roman"/>
          <w:sz w:val="24"/>
          <w:szCs w:val="24"/>
          <w:shd w:val="clear" w:color="auto" w:fill="FFFFFF"/>
        </w:rPr>
        <w:t>2013).</w:t>
      </w:r>
      <w:r w:rsidRPr="00DE0545">
        <w:rPr>
          <w:rFonts w:ascii="Times New Roman" w:hAnsi="Times New Roman" w:cs="Times New Roman"/>
          <w:sz w:val="24"/>
          <w:szCs w:val="24"/>
        </w:rPr>
        <w:t xml:space="preserve"> In this case, students are not forced to travel, take loans and seek accommodation for them to learn. In addition, students who attend community colleges take fewer loans since college life is not demanding. Another important </w:t>
      </w:r>
      <w:r w:rsidRPr="00DE0545">
        <w:rPr>
          <w:rFonts w:ascii="Times New Roman" w:hAnsi="Times New Roman" w:cs="Times New Roman"/>
          <w:sz w:val="24"/>
          <w:szCs w:val="24"/>
        </w:rPr>
        <w:lastRenderedPageBreak/>
        <w:t>role for community colleges is reaching diverse groups in the community</w:t>
      </w:r>
      <w:r w:rsidR="004079AE" w:rsidRPr="00DE0545">
        <w:rPr>
          <w:rFonts w:ascii="Times New Roman" w:hAnsi="Times New Roman" w:cs="Times New Roman"/>
          <w:sz w:val="24"/>
          <w:szCs w:val="24"/>
        </w:rPr>
        <w:t xml:space="preserve"> (Strikwerda, 2018).</w:t>
      </w:r>
      <w:r w:rsidRPr="00DE0545">
        <w:rPr>
          <w:rFonts w:ascii="Times New Roman" w:hAnsi="Times New Roman" w:cs="Times New Roman"/>
          <w:sz w:val="24"/>
          <w:szCs w:val="24"/>
        </w:rPr>
        <w:t xml:space="preserve"> Community colleges seek to eradicate discrimination and racism among students. Education has allowed students from populations such as African American, Indians and Hispanics among others to interact as they seek to learn. Therefore, community </w:t>
      </w:r>
      <w:r w:rsidR="008361F2" w:rsidRPr="00DE0545">
        <w:rPr>
          <w:rFonts w:ascii="Times New Roman" w:hAnsi="Times New Roman" w:cs="Times New Roman"/>
          <w:sz w:val="24"/>
          <w:szCs w:val="24"/>
        </w:rPr>
        <w:t>colleges equate</w:t>
      </w:r>
      <w:r w:rsidRPr="00DE0545">
        <w:rPr>
          <w:rFonts w:ascii="Times New Roman" w:hAnsi="Times New Roman" w:cs="Times New Roman"/>
          <w:sz w:val="24"/>
          <w:szCs w:val="24"/>
        </w:rPr>
        <w:t xml:space="preserve"> all students and treat them equally. The future of community levels </w:t>
      </w:r>
      <w:r w:rsidR="004536BF" w:rsidRPr="00DE0545">
        <w:rPr>
          <w:rFonts w:ascii="Times New Roman" w:hAnsi="Times New Roman" w:cs="Times New Roman"/>
          <w:sz w:val="24"/>
          <w:szCs w:val="24"/>
        </w:rPr>
        <w:t xml:space="preserve">is bright, and as such, it can be complemented by strategies such as financial-aid counselling and designated advisers who are considerate of transfers in the community. </w:t>
      </w:r>
    </w:p>
    <w:p w:rsidR="00D9057B" w:rsidRPr="00DE0545" w:rsidRDefault="004536BF" w:rsidP="00EB2F3E">
      <w:pPr>
        <w:spacing w:line="480" w:lineRule="auto"/>
        <w:ind w:firstLine="720"/>
        <w:rPr>
          <w:rFonts w:ascii="Times New Roman" w:hAnsi="Times New Roman" w:cs="Times New Roman"/>
          <w:sz w:val="24"/>
          <w:szCs w:val="24"/>
        </w:rPr>
      </w:pPr>
      <w:r w:rsidRPr="00DE0545">
        <w:rPr>
          <w:rFonts w:ascii="Times New Roman" w:hAnsi="Times New Roman" w:cs="Times New Roman"/>
          <w:sz w:val="24"/>
          <w:szCs w:val="24"/>
        </w:rPr>
        <w:t xml:space="preserve">Leaders are supposed to ensure these strategies to ensure a bright future for community colleges for better student’s grades and transitions. </w:t>
      </w:r>
      <w:r w:rsidR="00D9057B" w:rsidRPr="00DE0545">
        <w:rPr>
          <w:rFonts w:ascii="Times New Roman" w:hAnsi="Times New Roman" w:cs="Times New Roman"/>
          <w:sz w:val="24"/>
          <w:szCs w:val="24"/>
        </w:rPr>
        <w:t>Leaders should also consider training the work force for help</w:t>
      </w:r>
      <w:r w:rsidR="004079AE" w:rsidRPr="00DE0545">
        <w:rPr>
          <w:rFonts w:ascii="Times New Roman" w:hAnsi="Times New Roman" w:cs="Times New Roman"/>
          <w:sz w:val="24"/>
          <w:szCs w:val="24"/>
        </w:rPr>
        <w:t>ing students (Strikwerda, 2018)</w:t>
      </w:r>
      <w:r w:rsidR="00D9057B" w:rsidRPr="00DE0545">
        <w:rPr>
          <w:rFonts w:ascii="Times New Roman" w:hAnsi="Times New Roman" w:cs="Times New Roman"/>
          <w:sz w:val="24"/>
          <w:szCs w:val="24"/>
        </w:rPr>
        <w:t xml:space="preserve"> Training the work force can be possible through funding</w:t>
      </w:r>
      <w:r w:rsidR="00795547" w:rsidRPr="00DE0545">
        <w:rPr>
          <w:rFonts w:ascii="Times New Roman" w:hAnsi="Times New Roman" w:cs="Times New Roman"/>
          <w:sz w:val="24"/>
          <w:szCs w:val="24"/>
        </w:rPr>
        <w:t xml:space="preserve"> and allocation of resources. As hinted in the article, it is imperative to consider creative strategies such as open-campus visit days to make decisions for transferring students. Community colleges require a chance to guarantee higher education. As such, removing barriers and negligence with insights is vital</w:t>
      </w:r>
      <w:r w:rsidR="00EB2F3E" w:rsidRPr="00DE0545">
        <w:rPr>
          <w:rFonts w:ascii="Times New Roman" w:hAnsi="Times New Roman" w:cs="Times New Roman"/>
          <w:sz w:val="24"/>
          <w:szCs w:val="24"/>
        </w:rPr>
        <w:t xml:space="preserve"> since</w:t>
      </w:r>
      <w:r w:rsidR="00795547" w:rsidRPr="00DE0545">
        <w:rPr>
          <w:rFonts w:ascii="Times New Roman" w:hAnsi="Times New Roman" w:cs="Times New Roman"/>
          <w:sz w:val="24"/>
          <w:szCs w:val="24"/>
        </w:rPr>
        <w:t xml:space="preserve"> the country will benefit</w:t>
      </w:r>
      <w:r w:rsidR="00CA6921" w:rsidRPr="00DE0545">
        <w:rPr>
          <w:rFonts w:ascii="Times New Roman" w:hAnsi="Times New Roman" w:cs="Times New Roman"/>
          <w:sz w:val="24"/>
          <w:szCs w:val="24"/>
        </w:rPr>
        <w:t xml:space="preserve">. As a </w:t>
      </w:r>
      <w:r w:rsidR="008361F2" w:rsidRPr="00DE0545">
        <w:rPr>
          <w:rFonts w:ascii="Times New Roman" w:hAnsi="Times New Roman" w:cs="Times New Roman"/>
          <w:sz w:val="24"/>
          <w:szCs w:val="24"/>
        </w:rPr>
        <w:t>recommendation, the</w:t>
      </w:r>
      <w:r w:rsidR="00CA6921" w:rsidRPr="00DE0545">
        <w:rPr>
          <w:rFonts w:ascii="Times New Roman" w:hAnsi="Times New Roman" w:cs="Times New Roman"/>
          <w:sz w:val="24"/>
          <w:szCs w:val="24"/>
        </w:rPr>
        <w:t xml:space="preserve"> government should ensure that community colleges are funded, and as such,</w:t>
      </w:r>
      <w:r w:rsidR="00D9057B" w:rsidRPr="00DE0545">
        <w:rPr>
          <w:rFonts w:ascii="Times New Roman" w:hAnsi="Times New Roman" w:cs="Times New Roman"/>
          <w:sz w:val="24"/>
          <w:szCs w:val="24"/>
        </w:rPr>
        <w:t xml:space="preserve"> appropr</w:t>
      </w:r>
      <w:r w:rsidR="00CA6921" w:rsidRPr="00DE0545">
        <w:rPr>
          <w:rFonts w:ascii="Times New Roman" w:hAnsi="Times New Roman" w:cs="Times New Roman"/>
          <w:sz w:val="24"/>
          <w:szCs w:val="24"/>
        </w:rPr>
        <w:t>iations are avoided.</w:t>
      </w:r>
    </w:p>
    <w:p w:rsidR="00EB5EF9" w:rsidRDefault="00EB5EF9" w:rsidP="00EB2F3E">
      <w:pPr>
        <w:spacing w:line="480" w:lineRule="auto"/>
        <w:jc w:val="center"/>
        <w:rPr>
          <w:rFonts w:ascii="Times New Roman" w:hAnsi="Times New Roman" w:cs="Times New Roman"/>
          <w:sz w:val="24"/>
          <w:szCs w:val="24"/>
        </w:rPr>
      </w:pPr>
    </w:p>
    <w:p w:rsidR="00EB5EF9" w:rsidRDefault="00EB5EF9" w:rsidP="00EB2F3E">
      <w:pPr>
        <w:spacing w:line="480" w:lineRule="auto"/>
        <w:jc w:val="center"/>
        <w:rPr>
          <w:rFonts w:ascii="Times New Roman" w:hAnsi="Times New Roman" w:cs="Times New Roman"/>
          <w:sz w:val="24"/>
          <w:szCs w:val="24"/>
        </w:rPr>
      </w:pPr>
    </w:p>
    <w:p w:rsidR="00EB5EF9" w:rsidRDefault="00EB5EF9" w:rsidP="00EB2F3E">
      <w:pPr>
        <w:spacing w:line="480" w:lineRule="auto"/>
        <w:jc w:val="center"/>
        <w:rPr>
          <w:rFonts w:ascii="Times New Roman" w:hAnsi="Times New Roman" w:cs="Times New Roman"/>
          <w:sz w:val="24"/>
          <w:szCs w:val="24"/>
        </w:rPr>
      </w:pPr>
    </w:p>
    <w:p w:rsidR="00EB5EF9" w:rsidRDefault="00EB5EF9" w:rsidP="00EB2F3E">
      <w:pPr>
        <w:spacing w:line="480" w:lineRule="auto"/>
        <w:jc w:val="center"/>
        <w:rPr>
          <w:rFonts w:ascii="Times New Roman" w:hAnsi="Times New Roman" w:cs="Times New Roman"/>
          <w:sz w:val="24"/>
          <w:szCs w:val="24"/>
        </w:rPr>
      </w:pPr>
    </w:p>
    <w:p w:rsidR="00EB5EF9" w:rsidRDefault="00EB5EF9" w:rsidP="00EB2F3E">
      <w:pPr>
        <w:spacing w:line="480" w:lineRule="auto"/>
        <w:jc w:val="center"/>
        <w:rPr>
          <w:rFonts w:ascii="Times New Roman" w:hAnsi="Times New Roman" w:cs="Times New Roman"/>
          <w:sz w:val="24"/>
          <w:szCs w:val="24"/>
        </w:rPr>
      </w:pPr>
    </w:p>
    <w:p w:rsidR="00EB5EF9" w:rsidRDefault="00EB5EF9" w:rsidP="00EB2F3E">
      <w:pPr>
        <w:spacing w:line="480" w:lineRule="auto"/>
        <w:jc w:val="center"/>
        <w:rPr>
          <w:rFonts w:ascii="Times New Roman" w:hAnsi="Times New Roman" w:cs="Times New Roman"/>
          <w:sz w:val="24"/>
          <w:szCs w:val="24"/>
        </w:rPr>
      </w:pPr>
    </w:p>
    <w:p w:rsidR="00EB5EF9" w:rsidRDefault="00EB5EF9" w:rsidP="00EB2F3E">
      <w:pPr>
        <w:spacing w:line="480" w:lineRule="auto"/>
        <w:jc w:val="center"/>
        <w:rPr>
          <w:rFonts w:ascii="Times New Roman" w:hAnsi="Times New Roman" w:cs="Times New Roman"/>
          <w:sz w:val="24"/>
          <w:szCs w:val="24"/>
        </w:rPr>
      </w:pPr>
    </w:p>
    <w:p w:rsidR="00AD5906" w:rsidRDefault="00AD5906" w:rsidP="00EB2F3E">
      <w:pPr>
        <w:spacing w:line="480" w:lineRule="auto"/>
        <w:jc w:val="center"/>
        <w:rPr>
          <w:rFonts w:ascii="Times New Roman" w:hAnsi="Times New Roman" w:cs="Times New Roman"/>
          <w:sz w:val="24"/>
          <w:szCs w:val="24"/>
        </w:rPr>
      </w:pPr>
      <w:r w:rsidRPr="00DE0545">
        <w:rPr>
          <w:rFonts w:ascii="Times New Roman" w:hAnsi="Times New Roman" w:cs="Times New Roman"/>
          <w:sz w:val="24"/>
          <w:szCs w:val="24"/>
        </w:rPr>
        <w:lastRenderedPageBreak/>
        <w:t>References</w:t>
      </w:r>
    </w:p>
    <w:p w:rsidR="00EB5EF9" w:rsidRPr="00EB5EF9" w:rsidRDefault="00EB5EF9" w:rsidP="00EB5EF9">
      <w:pPr>
        <w:spacing w:line="480" w:lineRule="auto"/>
        <w:ind w:left="720" w:hanging="720"/>
        <w:rPr>
          <w:rFonts w:ascii="Times New Roman" w:hAnsi="Times New Roman" w:cs="Times New Roman"/>
          <w:sz w:val="24"/>
          <w:szCs w:val="24"/>
          <w:shd w:val="clear" w:color="auto" w:fill="FFFFFF"/>
        </w:rPr>
      </w:pPr>
      <w:r w:rsidRPr="00EB5EF9">
        <w:rPr>
          <w:rFonts w:ascii="Times New Roman" w:hAnsi="Times New Roman" w:cs="Times New Roman"/>
          <w:sz w:val="24"/>
          <w:szCs w:val="24"/>
          <w:shd w:val="clear" w:color="auto" w:fill="FFFFFF"/>
        </w:rPr>
        <w:t>Howie, G., &amp; Tauchert, A. (2019). </w:t>
      </w:r>
      <w:r w:rsidRPr="00EB5EF9">
        <w:rPr>
          <w:rFonts w:ascii="Times New Roman" w:hAnsi="Times New Roman" w:cs="Times New Roman"/>
          <w:i/>
          <w:iCs/>
          <w:sz w:val="24"/>
          <w:szCs w:val="24"/>
          <w:shd w:val="clear" w:color="auto" w:fill="FFFFFF"/>
        </w:rPr>
        <w:t>Gender, teaching and research in higher education: Challenges for the 21st century</w:t>
      </w:r>
      <w:r w:rsidRPr="00EB5EF9">
        <w:rPr>
          <w:rFonts w:ascii="Times New Roman" w:hAnsi="Times New Roman" w:cs="Times New Roman"/>
          <w:sz w:val="24"/>
          <w:szCs w:val="24"/>
          <w:shd w:val="clear" w:color="auto" w:fill="FFFFFF"/>
        </w:rPr>
        <w:t>. Routledge.</w:t>
      </w:r>
    </w:p>
    <w:p w:rsidR="00EB5EF9" w:rsidRPr="00EB5EF9" w:rsidRDefault="00EB5EF9" w:rsidP="00EB5EF9">
      <w:pPr>
        <w:spacing w:line="480" w:lineRule="auto"/>
        <w:rPr>
          <w:rFonts w:ascii="Times New Roman" w:hAnsi="Times New Roman" w:cs="Times New Roman"/>
          <w:sz w:val="24"/>
          <w:szCs w:val="24"/>
        </w:rPr>
      </w:pPr>
      <w:r w:rsidRPr="00EB5EF9">
        <w:rPr>
          <w:rFonts w:ascii="Times New Roman" w:hAnsi="Times New Roman" w:cs="Times New Roman"/>
          <w:sz w:val="24"/>
          <w:szCs w:val="24"/>
          <w:shd w:val="clear" w:color="auto" w:fill="FFFFFF"/>
        </w:rPr>
        <w:t>Lombardi, V. (2013).</w:t>
      </w:r>
      <w:r w:rsidRPr="00EB5EF9">
        <w:rPr>
          <w:rFonts w:ascii="Times New Roman" w:hAnsi="Times New Roman" w:cs="Times New Roman"/>
          <w:i/>
          <w:iCs/>
          <w:sz w:val="24"/>
          <w:szCs w:val="24"/>
          <w:shd w:val="clear" w:color="auto" w:fill="FFFFFF"/>
        </w:rPr>
        <w:t xml:space="preserve"> How Universities Work. </w:t>
      </w:r>
      <w:r w:rsidRPr="00EB5EF9">
        <w:rPr>
          <w:rFonts w:ascii="Times New Roman" w:hAnsi="Times New Roman" w:cs="Times New Roman"/>
          <w:sz w:val="24"/>
          <w:szCs w:val="24"/>
          <w:shd w:val="clear" w:color="auto" w:fill="FFFFFF"/>
        </w:rPr>
        <w:t>Baltimore: Johns Hopkins University Press.</w:t>
      </w:r>
    </w:p>
    <w:p w:rsidR="00EB5EF9" w:rsidRPr="00EB5EF9" w:rsidRDefault="00EB5EF9" w:rsidP="00EB5EF9">
      <w:pPr>
        <w:spacing w:line="480" w:lineRule="auto"/>
        <w:ind w:left="720" w:hanging="720"/>
        <w:rPr>
          <w:rFonts w:ascii="Times New Roman" w:hAnsi="Times New Roman" w:cs="Times New Roman"/>
          <w:sz w:val="24"/>
          <w:szCs w:val="24"/>
          <w:shd w:val="clear" w:color="auto" w:fill="FFFFFF"/>
        </w:rPr>
      </w:pPr>
      <w:r w:rsidRPr="00EB5EF9">
        <w:rPr>
          <w:rFonts w:ascii="Times New Roman" w:hAnsi="Times New Roman" w:cs="Times New Roman"/>
          <w:sz w:val="24"/>
          <w:szCs w:val="24"/>
          <w:shd w:val="clear" w:color="auto" w:fill="FFFFFF"/>
        </w:rPr>
        <w:t>Paulsen, M. B. (2018). </w:t>
      </w:r>
      <w:r w:rsidRPr="00EB5EF9">
        <w:rPr>
          <w:rFonts w:ascii="Times New Roman" w:hAnsi="Times New Roman" w:cs="Times New Roman"/>
          <w:i/>
          <w:iCs/>
          <w:sz w:val="24"/>
          <w:szCs w:val="24"/>
          <w:shd w:val="clear" w:color="auto" w:fill="FFFFFF"/>
        </w:rPr>
        <w:t>Higher Education: Handbook of Theory and Research: Volume 34</w:t>
      </w:r>
      <w:r w:rsidRPr="00EB5EF9">
        <w:rPr>
          <w:rFonts w:ascii="Times New Roman" w:hAnsi="Times New Roman" w:cs="Times New Roman"/>
          <w:sz w:val="24"/>
          <w:szCs w:val="24"/>
          <w:shd w:val="clear" w:color="auto" w:fill="FFFFFF"/>
        </w:rPr>
        <w:t>. Springer.</w:t>
      </w:r>
    </w:p>
    <w:p w:rsidR="00EB5EF9" w:rsidRPr="00EB5EF9" w:rsidRDefault="00EB5EF9" w:rsidP="00EB5EF9">
      <w:pPr>
        <w:spacing w:line="480" w:lineRule="auto"/>
        <w:ind w:left="720" w:hanging="720"/>
        <w:rPr>
          <w:rFonts w:ascii="Times New Roman" w:hAnsi="Times New Roman" w:cs="Times New Roman"/>
          <w:i/>
          <w:sz w:val="24"/>
          <w:szCs w:val="24"/>
        </w:rPr>
      </w:pPr>
      <w:r w:rsidRPr="00EB5EF9">
        <w:rPr>
          <w:rFonts w:ascii="Times New Roman" w:hAnsi="Times New Roman" w:cs="Times New Roman"/>
          <w:sz w:val="24"/>
          <w:szCs w:val="24"/>
        </w:rPr>
        <w:t xml:space="preserve">Strikwerda, C. (2018). Why Community Colleges Are Good for You. Retrieved from </w:t>
      </w:r>
      <w:hyperlink r:id="rId6" w:history="1">
        <w:r w:rsidRPr="00EB5EF9">
          <w:rPr>
            <w:rStyle w:val="Hyperlink"/>
            <w:rFonts w:ascii="Times New Roman" w:hAnsi="Times New Roman" w:cs="Times New Roman"/>
            <w:color w:val="auto"/>
            <w:sz w:val="24"/>
            <w:szCs w:val="24"/>
          </w:rPr>
          <w:t>https://www.chronicle.com/article/Why-Community-Colleges-Are/242359</w:t>
        </w:r>
      </w:hyperlink>
      <w:r w:rsidRPr="00EB5EF9">
        <w:rPr>
          <w:rFonts w:ascii="Times New Roman" w:hAnsi="Times New Roman" w:cs="Times New Roman"/>
          <w:sz w:val="24"/>
          <w:szCs w:val="24"/>
        </w:rPr>
        <w:t xml:space="preserve">. </w:t>
      </w:r>
      <w:r w:rsidRPr="00EB5EF9">
        <w:rPr>
          <w:rFonts w:ascii="Times New Roman" w:hAnsi="Times New Roman" w:cs="Times New Roman"/>
          <w:i/>
          <w:sz w:val="24"/>
          <w:szCs w:val="24"/>
        </w:rPr>
        <w:t xml:space="preserve">The Chronicle of Higher Education. </w:t>
      </w:r>
    </w:p>
    <w:p w:rsidR="00EB5EF9" w:rsidRPr="00EB5EF9" w:rsidRDefault="00EB5EF9" w:rsidP="00EB5EF9">
      <w:pPr>
        <w:spacing w:line="480" w:lineRule="auto"/>
        <w:ind w:left="720" w:hanging="720"/>
        <w:rPr>
          <w:rFonts w:ascii="Times New Roman" w:hAnsi="Times New Roman" w:cs="Times New Roman"/>
          <w:sz w:val="24"/>
          <w:szCs w:val="24"/>
        </w:rPr>
      </w:pPr>
      <w:r w:rsidRPr="00EB5EF9">
        <w:rPr>
          <w:rFonts w:ascii="Times New Roman" w:hAnsi="Times New Roman" w:cs="Times New Roman"/>
          <w:sz w:val="24"/>
          <w:szCs w:val="24"/>
          <w:shd w:val="clear" w:color="auto" w:fill="FFFFFF"/>
        </w:rPr>
        <w:t>Van Rooij, S. W. (2018). Niche Programs in Executive Education: Opportunities for Innovation and Integration. </w:t>
      </w:r>
      <w:r w:rsidRPr="00EB5EF9">
        <w:rPr>
          <w:rFonts w:ascii="Times New Roman" w:hAnsi="Times New Roman" w:cs="Times New Roman"/>
          <w:i/>
          <w:iCs/>
          <w:sz w:val="24"/>
          <w:szCs w:val="24"/>
          <w:shd w:val="clear" w:color="auto" w:fill="FFFFFF"/>
        </w:rPr>
        <w:t>Journal of Higher Education Theory &amp; Practice</w:t>
      </w:r>
      <w:r w:rsidRPr="00EB5EF9">
        <w:rPr>
          <w:rFonts w:ascii="Times New Roman" w:hAnsi="Times New Roman" w:cs="Times New Roman"/>
          <w:sz w:val="24"/>
          <w:szCs w:val="24"/>
          <w:shd w:val="clear" w:color="auto" w:fill="FFFFFF"/>
        </w:rPr>
        <w:t>, </w:t>
      </w:r>
      <w:r w:rsidRPr="00EB5EF9">
        <w:rPr>
          <w:rFonts w:ascii="Times New Roman" w:hAnsi="Times New Roman" w:cs="Times New Roman"/>
          <w:i/>
          <w:iCs/>
          <w:sz w:val="24"/>
          <w:szCs w:val="24"/>
          <w:shd w:val="clear" w:color="auto" w:fill="FFFFFF"/>
        </w:rPr>
        <w:t>18</w:t>
      </w:r>
      <w:r w:rsidRPr="00EB5EF9">
        <w:rPr>
          <w:rFonts w:ascii="Times New Roman" w:hAnsi="Times New Roman" w:cs="Times New Roman"/>
          <w:sz w:val="24"/>
          <w:szCs w:val="24"/>
          <w:shd w:val="clear" w:color="auto" w:fill="FFFFFF"/>
        </w:rPr>
        <w:t>(2).</w:t>
      </w:r>
    </w:p>
    <w:p w:rsidR="00EB5EF9" w:rsidRPr="00DE0545" w:rsidRDefault="00EB5EF9" w:rsidP="00EB5EF9">
      <w:pPr>
        <w:spacing w:line="480" w:lineRule="auto"/>
        <w:ind w:left="720" w:hanging="720"/>
        <w:rPr>
          <w:rFonts w:ascii="Times New Roman" w:hAnsi="Times New Roman" w:cs="Times New Roman"/>
          <w:i/>
          <w:sz w:val="24"/>
          <w:szCs w:val="24"/>
        </w:rPr>
      </w:pPr>
    </w:p>
    <w:sectPr w:rsidR="00EB5EF9" w:rsidRPr="00DE0545" w:rsidSect="004079AE">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4A35" w:rsidRDefault="00B54A35" w:rsidP="004079AE">
      <w:pPr>
        <w:spacing w:after="0" w:line="240" w:lineRule="auto"/>
      </w:pPr>
      <w:r>
        <w:separator/>
      </w:r>
    </w:p>
  </w:endnote>
  <w:endnote w:type="continuationSeparator" w:id="1">
    <w:p w:rsidR="00B54A35" w:rsidRDefault="00B54A35" w:rsidP="004079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4A35" w:rsidRDefault="00B54A35" w:rsidP="004079AE">
      <w:pPr>
        <w:spacing w:after="0" w:line="240" w:lineRule="auto"/>
      </w:pPr>
      <w:r>
        <w:separator/>
      </w:r>
    </w:p>
  </w:footnote>
  <w:footnote w:type="continuationSeparator" w:id="1">
    <w:p w:rsidR="00B54A35" w:rsidRDefault="00B54A35" w:rsidP="004079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44708439"/>
      <w:docPartObj>
        <w:docPartGallery w:val="Page Numbers (Top of Page)"/>
        <w:docPartUnique/>
      </w:docPartObj>
    </w:sdtPr>
    <w:sdtEndPr>
      <w:rPr>
        <w:noProof/>
      </w:rPr>
    </w:sdtEndPr>
    <w:sdtContent>
      <w:p w:rsidR="004079AE" w:rsidRPr="004079AE" w:rsidRDefault="004079AE" w:rsidP="004079AE">
        <w:pPr>
          <w:pStyle w:val="Header"/>
          <w:spacing w:line="480" w:lineRule="auto"/>
          <w:rPr>
            <w:rFonts w:ascii="Times New Roman" w:hAnsi="Times New Roman" w:cs="Times New Roman"/>
            <w:sz w:val="24"/>
            <w:szCs w:val="24"/>
          </w:rPr>
        </w:pPr>
        <w:r w:rsidRPr="004079AE">
          <w:rPr>
            <w:rFonts w:ascii="Times New Roman" w:hAnsi="Times New Roman" w:cs="Times New Roman"/>
            <w:sz w:val="24"/>
            <w:szCs w:val="24"/>
          </w:rPr>
          <w:t>HIGHER EDUCATION ORGANIZATIONS</w:t>
        </w:r>
        <w:r w:rsidR="00EB5EF9">
          <w:rPr>
            <w:rFonts w:ascii="Times New Roman" w:hAnsi="Times New Roman" w:cs="Times New Roman"/>
            <w:sz w:val="24"/>
            <w:szCs w:val="24"/>
          </w:rPr>
          <w:t xml:space="preserve">                                                                       </w:t>
        </w:r>
        <w:r w:rsidR="00CE45C9" w:rsidRPr="004079AE">
          <w:rPr>
            <w:rFonts w:ascii="Times New Roman" w:hAnsi="Times New Roman" w:cs="Times New Roman"/>
            <w:sz w:val="24"/>
            <w:szCs w:val="24"/>
          </w:rPr>
          <w:fldChar w:fldCharType="begin"/>
        </w:r>
        <w:r w:rsidRPr="004079AE">
          <w:rPr>
            <w:rFonts w:ascii="Times New Roman" w:hAnsi="Times New Roman" w:cs="Times New Roman"/>
            <w:sz w:val="24"/>
            <w:szCs w:val="24"/>
          </w:rPr>
          <w:instrText xml:space="preserve"> PAGE   \* MERGEFORMAT </w:instrText>
        </w:r>
        <w:r w:rsidR="00CE45C9" w:rsidRPr="004079AE">
          <w:rPr>
            <w:rFonts w:ascii="Times New Roman" w:hAnsi="Times New Roman" w:cs="Times New Roman"/>
            <w:sz w:val="24"/>
            <w:szCs w:val="24"/>
          </w:rPr>
          <w:fldChar w:fldCharType="separate"/>
        </w:r>
        <w:r w:rsidR="008361F2">
          <w:rPr>
            <w:rFonts w:ascii="Times New Roman" w:hAnsi="Times New Roman" w:cs="Times New Roman"/>
            <w:noProof/>
            <w:sz w:val="24"/>
            <w:szCs w:val="24"/>
          </w:rPr>
          <w:t>2</w:t>
        </w:r>
        <w:r w:rsidR="00CE45C9" w:rsidRPr="004079A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9AE" w:rsidRPr="004079AE" w:rsidRDefault="004079AE" w:rsidP="004079AE">
    <w:pPr>
      <w:pStyle w:val="Header"/>
      <w:spacing w:line="480" w:lineRule="auto"/>
      <w:rPr>
        <w:rFonts w:ascii="Times New Roman" w:hAnsi="Times New Roman" w:cs="Times New Roman"/>
        <w:sz w:val="24"/>
        <w:szCs w:val="24"/>
      </w:rPr>
    </w:pPr>
    <w:r w:rsidRPr="004079AE">
      <w:rPr>
        <w:rFonts w:ascii="Times New Roman" w:hAnsi="Times New Roman" w:cs="Times New Roman"/>
        <w:sz w:val="24"/>
        <w:szCs w:val="24"/>
      </w:rPr>
      <w:t>Running head: HIGHER EDUCATION ORGANIZATIONS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76A1"/>
    <w:rsid w:val="00006AE0"/>
    <w:rsid w:val="00050E31"/>
    <w:rsid w:val="000F0A30"/>
    <w:rsid w:val="00136B87"/>
    <w:rsid w:val="001A5AFF"/>
    <w:rsid w:val="0029621D"/>
    <w:rsid w:val="002A42EF"/>
    <w:rsid w:val="002B7E55"/>
    <w:rsid w:val="002D1D70"/>
    <w:rsid w:val="003D1384"/>
    <w:rsid w:val="003D5AA3"/>
    <w:rsid w:val="003E3168"/>
    <w:rsid w:val="004079AE"/>
    <w:rsid w:val="004536BF"/>
    <w:rsid w:val="00512B80"/>
    <w:rsid w:val="005B73B3"/>
    <w:rsid w:val="005C60EF"/>
    <w:rsid w:val="00617701"/>
    <w:rsid w:val="00630C95"/>
    <w:rsid w:val="00654CE2"/>
    <w:rsid w:val="00681407"/>
    <w:rsid w:val="007211DC"/>
    <w:rsid w:val="0078118F"/>
    <w:rsid w:val="007913E8"/>
    <w:rsid w:val="00795547"/>
    <w:rsid w:val="007F6587"/>
    <w:rsid w:val="008216D8"/>
    <w:rsid w:val="008361F2"/>
    <w:rsid w:val="0087257F"/>
    <w:rsid w:val="00986D6C"/>
    <w:rsid w:val="00A02F5F"/>
    <w:rsid w:val="00AC5D8B"/>
    <w:rsid w:val="00AD5906"/>
    <w:rsid w:val="00B54A35"/>
    <w:rsid w:val="00C04585"/>
    <w:rsid w:val="00C37BEB"/>
    <w:rsid w:val="00CA6921"/>
    <w:rsid w:val="00CE45C9"/>
    <w:rsid w:val="00CE76A1"/>
    <w:rsid w:val="00CF11F6"/>
    <w:rsid w:val="00D04FA5"/>
    <w:rsid w:val="00D21588"/>
    <w:rsid w:val="00D351DA"/>
    <w:rsid w:val="00D9057B"/>
    <w:rsid w:val="00DD7361"/>
    <w:rsid w:val="00DE0545"/>
    <w:rsid w:val="00EB2F3E"/>
    <w:rsid w:val="00EB5EF9"/>
    <w:rsid w:val="00EF645B"/>
    <w:rsid w:val="00FA73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E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7361"/>
    <w:rPr>
      <w:color w:val="0563C1" w:themeColor="hyperlink"/>
      <w:u w:val="single"/>
    </w:rPr>
  </w:style>
  <w:style w:type="paragraph" w:styleId="Header">
    <w:name w:val="header"/>
    <w:basedOn w:val="Normal"/>
    <w:link w:val="HeaderChar"/>
    <w:uiPriority w:val="99"/>
    <w:unhideWhenUsed/>
    <w:rsid w:val="004079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9AE"/>
  </w:style>
  <w:style w:type="paragraph" w:styleId="Footer">
    <w:name w:val="footer"/>
    <w:basedOn w:val="Normal"/>
    <w:link w:val="FooterChar"/>
    <w:uiPriority w:val="99"/>
    <w:unhideWhenUsed/>
    <w:rsid w:val="004079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9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ronicle.com/article/Why-Community-Colleges-Are/24235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1192</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2019-10-30T22:25:00Z</dcterms:created>
  <dcterms:modified xsi:type="dcterms:W3CDTF">2019-10-30T22:25:00Z</dcterms:modified>
</cp:coreProperties>
</file>